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F7" w:rsidRPr="00DA18F7" w:rsidRDefault="00DA18F7" w:rsidP="00DA18F7">
      <w:pPr>
        <w:pStyle w:val="Titolo2"/>
        <w:spacing w:before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SINTESI DATI AGGREGATI</w:t>
      </w:r>
    </w:p>
    <w:p w:rsidR="00DA18F7" w:rsidRPr="005976DC" w:rsidRDefault="00DA18F7" w:rsidP="00DA18F7">
      <w:pPr>
        <w:pStyle w:val="Default"/>
        <w:jc w:val="both"/>
        <w:rPr>
          <w:color w:val="auto"/>
        </w:rPr>
      </w:pPr>
      <w:r w:rsidRPr="005976DC">
        <w:rPr>
          <w:color w:val="auto"/>
        </w:rPr>
        <w:t xml:space="preserve">Di seguito sono riportate alcune tabelle che sintetizzano le cifre più significative </w:t>
      </w:r>
      <w:r w:rsidR="008F790B">
        <w:rPr>
          <w:color w:val="auto"/>
        </w:rPr>
        <w:t>inerenti</w:t>
      </w:r>
      <w:bookmarkStart w:id="0" w:name="_GoBack"/>
      <w:bookmarkEnd w:id="0"/>
      <w:r w:rsidR="008F790B">
        <w:rPr>
          <w:color w:val="auto"/>
        </w:rPr>
        <w:t xml:space="preserve"> la didattica, i servizi agli studenti e la ricerca</w:t>
      </w:r>
      <w:r w:rsidRPr="005976DC">
        <w:rPr>
          <w:color w:val="auto"/>
        </w:rPr>
        <w:t>.</w:t>
      </w:r>
    </w:p>
    <w:p w:rsidR="00DA18F7" w:rsidRDefault="00DA18F7" w:rsidP="00DA18F7">
      <w:pPr>
        <w:pStyle w:val="Default"/>
        <w:ind w:firstLine="708"/>
        <w:jc w:val="both"/>
        <w:rPr>
          <w:b/>
          <w:color w:val="auto"/>
        </w:rPr>
      </w:pPr>
      <w:r w:rsidRPr="005976DC">
        <w:rPr>
          <w:b/>
          <w:color w:val="auto"/>
        </w:rPr>
        <w:t>Dati Didattica</w:t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735"/>
        <w:gridCol w:w="2119"/>
      </w:tblGrid>
      <w:tr w:rsidR="00DA18F7" w:rsidRPr="00AB78AE" w:rsidTr="00810184">
        <w:trPr>
          <w:trHeight w:val="288"/>
        </w:trPr>
        <w:tc>
          <w:tcPr>
            <w:tcW w:w="3925" w:type="pct"/>
            <w:tcBorders>
              <w:top w:val="nil"/>
              <w:bottom w:val="single" w:sz="4" w:space="0" w:color="auto"/>
            </w:tcBorders>
            <w:noWrap/>
            <w:hideMark/>
          </w:tcPr>
          <w:p w:rsidR="00DA18F7" w:rsidRPr="00AB78AE" w:rsidRDefault="00DA18F7" w:rsidP="00DA18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color w:val="000000"/>
                <w:sz w:val="24"/>
                <w:szCs w:val="24"/>
              </w:rPr>
              <w:t>Tabella Dati della didattica anno 2012-2013</w:t>
            </w:r>
          </w:p>
        </w:tc>
        <w:tc>
          <w:tcPr>
            <w:tcW w:w="1075" w:type="pct"/>
            <w:tcBorders>
              <w:top w:val="nil"/>
              <w:bottom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Iscritti corsi di III livello (Post laurea):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958</w:t>
            </w: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Scuole di specializzazione (incluse le confederate)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A18F7" w:rsidRPr="005976DC" w:rsidRDefault="00DA18F7" w:rsidP="00DA18F7">
      <w:pPr>
        <w:pStyle w:val="Default"/>
        <w:ind w:firstLine="708"/>
        <w:jc w:val="both"/>
        <w:rPr>
          <w:b/>
          <w:color w:val="auto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735"/>
        <w:gridCol w:w="2119"/>
      </w:tblGrid>
      <w:tr w:rsidR="00DA18F7" w:rsidRPr="00AB78AE" w:rsidTr="00810184">
        <w:trPr>
          <w:trHeight w:val="288"/>
        </w:trPr>
        <w:tc>
          <w:tcPr>
            <w:tcW w:w="3925" w:type="pct"/>
            <w:tcBorders>
              <w:top w:val="nil"/>
              <w:bottom w:val="single" w:sz="4" w:space="0" w:color="auto"/>
            </w:tcBorders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color w:val="000000"/>
                <w:sz w:val="24"/>
                <w:szCs w:val="24"/>
              </w:rPr>
              <w:t>Tabella Dati della didattica anno 2013-2014</w:t>
            </w:r>
          </w:p>
        </w:tc>
        <w:tc>
          <w:tcPr>
            <w:tcW w:w="1075" w:type="pct"/>
            <w:tcBorders>
              <w:top w:val="nil"/>
              <w:bottom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studenti immatricolati ai vari corsi di Laurea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color w:val="000000"/>
                <w:sz w:val="24"/>
                <w:szCs w:val="24"/>
              </w:rPr>
              <w:t>2.097</w:t>
            </w: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Studenti iscritti totali corsi di I e II livello: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color w:val="000000"/>
                <w:sz w:val="24"/>
                <w:szCs w:val="24"/>
              </w:rPr>
              <w:t>10.318</w:t>
            </w: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Laureati (anno solare 2013):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1.257</w:t>
            </w: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Corsi di laurea/Laurea Magistrale e Ciclo unico attivi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Master universitari: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N. Master universitari spin-off di prossima attivazione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Corsi di Perfezionamento di prossima attivazione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A18F7" w:rsidRPr="00AB78AE" w:rsidTr="00810184">
        <w:trPr>
          <w:trHeight w:val="288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Corsi dottorato di ricerca: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A18F7" w:rsidRPr="005976DC" w:rsidRDefault="00DA18F7" w:rsidP="00DA18F7">
      <w:pPr>
        <w:pStyle w:val="Rientrocorpodeltesto2"/>
        <w:tabs>
          <w:tab w:val="left" w:pos="284"/>
        </w:tabs>
        <w:spacing w:after="0" w:line="240" w:lineRule="auto"/>
        <w:ind w:left="0" w:hanging="142"/>
        <w:outlineLvl w:val="0"/>
        <w:rPr>
          <w:sz w:val="24"/>
          <w:szCs w:val="24"/>
        </w:rPr>
      </w:pPr>
    </w:p>
    <w:p w:rsidR="00DA18F7" w:rsidRPr="005976DC" w:rsidRDefault="00DA18F7" w:rsidP="00DA1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6DC">
        <w:rPr>
          <w:rFonts w:ascii="Times New Roman" w:hAnsi="Times New Roman"/>
          <w:sz w:val="24"/>
          <w:szCs w:val="24"/>
        </w:rPr>
        <w:t>- Tabella riepilogo degli iscritti ai dottorati di Ricerca dell’UMG:</w:t>
      </w:r>
    </w:p>
    <w:tbl>
      <w:tblPr>
        <w:tblW w:w="5010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353"/>
        <w:gridCol w:w="1303"/>
        <w:gridCol w:w="847"/>
        <w:gridCol w:w="847"/>
        <w:gridCol w:w="1286"/>
        <w:gridCol w:w="1286"/>
        <w:gridCol w:w="1282"/>
      </w:tblGrid>
      <w:tr w:rsidR="00DA18F7" w:rsidRPr="00AB78AE" w:rsidTr="00DA18F7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UMG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2008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DA1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</w:tr>
      <w:tr w:rsidR="00DA18F7" w:rsidRPr="00AB78AE" w:rsidTr="00DA18F7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ISCRITTI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DA18F7" w:rsidRPr="00AB78AE" w:rsidTr="00DA18F7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BORSE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DA18F7" w:rsidRPr="00AB78AE" w:rsidTr="00DA18F7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BORSE ALL’ESTERO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A18F7" w:rsidRPr="005976DC" w:rsidRDefault="00DA18F7" w:rsidP="00DA18F7">
      <w:pPr>
        <w:pStyle w:val="Rientrocorpodeltesto"/>
        <w:spacing w:after="0"/>
        <w:ind w:left="0"/>
        <w:rPr>
          <w:sz w:val="24"/>
          <w:szCs w:val="24"/>
        </w:rPr>
      </w:pPr>
    </w:p>
    <w:p w:rsidR="00DA18F7" w:rsidRPr="005976DC" w:rsidRDefault="00DA18F7" w:rsidP="00DA18F7">
      <w:pPr>
        <w:pStyle w:val="Rientrocorpodeltesto"/>
        <w:spacing w:after="0"/>
        <w:ind w:left="0"/>
        <w:rPr>
          <w:sz w:val="24"/>
          <w:szCs w:val="24"/>
        </w:rPr>
      </w:pPr>
      <w:r w:rsidRPr="005976DC">
        <w:rPr>
          <w:sz w:val="24"/>
          <w:szCs w:val="24"/>
        </w:rPr>
        <w:t>- Tabella riepilogo internazionalizzazione dei dottorati di ricerca UMG:</w:t>
      </w:r>
    </w:p>
    <w:tbl>
      <w:tblPr>
        <w:tblW w:w="4911" w:type="pct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90"/>
        <w:gridCol w:w="1957"/>
        <w:gridCol w:w="1270"/>
        <w:gridCol w:w="3502"/>
      </w:tblGrid>
      <w:tr w:rsidR="00DA18F7" w:rsidRPr="00AB78AE" w:rsidTr="00DA18F7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ANNO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CON BORSA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SENZA BORSA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i/>
                <w:sz w:val="24"/>
                <w:szCs w:val="24"/>
              </w:rPr>
              <w:t>TOTALE MESI All’ESTERO</w:t>
            </w:r>
          </w:p>
        </w:tc>
      </w:tr>
      <w:tr w:rsidR="00DA18F7" w:rsidRPr="00AB78AE" w:rsidTr="00DA18F7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A18F7" w:rsidRPr="00AB78AE" w:rsidTr="00DA18F7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18F7" w:rsidRPr="00AB78AE" w:rsidTr="00DA18F7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A18F7" w:rsidRPr="00AB78AE" w:rsidTr="00DA18F7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18F7" w:rsidRPr="00AB78AE" w:rsidTr="00DA18F7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DA18F7" w:rsidRPr="00AB78AE" w:rsidTr="00DA18F7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DA18F7" w:rsidRPr="00AB78AE" w:rsidTr="00DA18F7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8A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DA18F7" w:rsidRPr="005976DC" w:rsidRDefault="00DA18F7" w:rsidP="00DA18F7">
      <w:pPr>
        <w:pStyle w:val="Rientrocorpodeltesto2"/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:rsidR="00DA18F7" w:rsidRPr="005976DC" w:rsidRDefault="00DA18F7" w:rsidP="00DA1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DC">
        <w:rPr>
          <w:rFonts w:ascii="Times New Roman" w:hAnsi="Times New Roman"/>
          <w:sz w:val="24"/>
          <w:szCs w:val="24"/>
        </w:rPr>
        <w:t>- Tabella riepilogo studenti con disabilità, iscritti ai Corsi di studio dell’Università Magna Graecia di Catanzaro che hanno usufruito del servizio di tutorato specializzato  con l’assegnazione di un tutor  individuale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DA18F7" w:rsidRPr="00AB78AE" w:rsidTr="008101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ind w:left="3261" w:hanging="3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A.A. 2011/2012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ind w:left="3261" w:hanging="3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A.A. 2012/2013</w:t>
            </w:r>
          </w:p>
        </w:tc>
      </w:tr>
      <w:tr w:rsidR="00DA18F7" w:rsidRPr="00AB78AE" w:rsidTr="00810184">
        <w:trPr>
          <w:trHeight w:val="5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ind w:left="3261" w:hanging="3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n. 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F7" w:rsidRPr="00AB78AE" w:rsidRDefault="00DA18F7" w:rsidP="00810184">
            <w:pPr>
              <w:spacing w:after="0" w:line="240" w:lineRule="auto"/>
              <w:ind w:left="3261" w:hanging="3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n. 22</w:t>
            </w:r>
          </w:p>
        </w:tc>
      </w:tr>
    </w:tbl>
    <w:p w:rsidR="00DA18F7" w:rsidRPr="005976DC" w:rsidRDefault="00DA18F7" w:rsidP="00DA18F7">
      <w:pPr>
        <w:pStyle w:val="Default"/>
        <w:jc w:val="both"/>
        <w:rPr>
          <w:color w:val="auto"/>
        </w:rPr>
      </w:pPr>
    </w:p>
    <w:p w:rsidR="00DA18F7" w:rsidRPr="005976DC" w:rsidRDefault="00DA18F7" w:rsidP="00DA18F7">
      <w:pPr>
        <w:pStyle w:val="Default"/>
        <w:jc w:val="both"/>
        <w:rPr>
          <w:color w:val="auto"/>
        </w:rPr>
      </w:pPr>
      <w:r w:rsidRPr="005976DC">
        <w:rPr>
          <w:color w:val="auto"/>
        </w:rPr>
        <w:t>- Tabella Servizi agli studenti U.M.G.:</w:t>
      </w:r>
    </w:p>
    <w:tbl>
      <w:tblPr>
        <w:tblW w:w="4945" w:type="pct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627"/>
        <w:gridCol w:w="2119"/>
      </w:tblGrid>
      <w:tr w:rsidR="00DA18F7" w:rsidRPr="00AB78AE" w:rsidTr="00810184">
        <w:trPr>
          <w:trHeight w:val="288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Aule: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DA18F7" w:rsidRPr="00AB78AE" w:rsidTr="00810184">
        <w:trPr>
          <w:trHeight w:val="288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N. Posti aula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4.182</w:t>
            </w:r>
          </w:p>
        </w:tc>
      </w:tr>
      <w:tr w:rsidR="00DA18F7" w:rsidRPr="00AB78AE" w:rsidTr="00810184">
        <w:trPr>
          <w:trHeight w:val="288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Aule informatiche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18F7" w:rsidRPr="00AB78AE" w:rsidTr="00810184">
        <w:trPr>
          <w:trHeight w:val="288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Postazioni pc: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</w:t>
            </w:r>
          </w:p>
        </w:tc>
      </w:tr>
      <w:tr w:rsidR="00DA18F7" w:rsidRPr="00AB78AE" w:rsidTr="00810184">
        <w:trPr>
          <w:trHeight w:val="288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N. Biblioteche: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F7" w:rsidRPr="00AB78AE" w:rsidRDefault="00DA18F7" w:rsidP="0081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8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A18F7" w:rsidRPr="005976DC" w:rsidRDefault="00DA18F7" w:rsidP="00DA18F7">
      <w:pPr>
        <w:autoSpaceDE w:val="0"/>
        <w:autoSpaceDN w:val="0"/>
        <w:adjustRightInd w:val="0"/>
        <w:spacing w:after="0" w:line="240" w:lineRule="auto"/>
        <w:jc w:val="both"/>
        <w:rPr>
          <w:rStyle w:val="Titolo3Carattere"/>
          <w:rFonts w:ascii="Times New Roman" w:eastAsia="Calibri" w:hAnsi="Times New Roman"/>
          <w:sz w:val="24"/>
          <w:szCs w:val="24"/>
        </w:rPr>
      </w:pPr>
    </w:p>
    <w:p w:rsidR="00DA18F7" w:rsidRPr="005976DC" w:rsidRDefault="00DA18F7" w:rsidP="00DA18F7">
      <w:pPr>
        <w:pStyle w:val="Default"/>
        <w:ind w:firstLine="708"/>
        <w:jc w:val="both"/>
        <w:rPr>
          <w:b/>
          <w:color w:val="auto"/>
        </w:rPr>
      </w:pPr>
      <w:r w:rsidRPr="005976DC">
        <w:rPr>
          <w:b/>
          <w:bCs/>
          <w:color w:val="auto"/>
        </w:rPr>
        <w:lastRenderedPageBreak/>
        <w:t>Dati Ricerca</w:t>
      </w:r>
      <w:r w:rsidRPr="005976DC">
        <w:rPr>
          <w:b/>
          <w:color w:val="auto"/>
        </w:rPr>
        <w:t>.</w:t>
      </w:r>
    </w:p>
    <w:p w:rsidR="00DA18F7" w:rsidRPr="005976DC" w:rsidRDefault="00DA18F7" w:rsidP="00DA18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6DC">
        <w:rPr>
          <w:rFonts w:ascii="Times New Roman" w:hAnsi="Times New Roman"/>
          <w:sz w:val="24"/>
          <w:szCs w:val="24"/>
        </w:rPr>
        <w:t xml:space="preserve">N° Dipartimenti: 4  </w:t>
      </w:r>
    </w:p>
    <w:p w:rsidR="00DA18F7" w:rsidRPr="005976DC" w:rsidRDefault="00DA18F7" w:rsidP="00DA18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DC">
        <w:rPr>
          <w:rFonts w:ascii="Times New Roman" w:hAnsi="Times New Roman"/>
          <w:sz w:val="24"/>
          <w:szCs w:val="24"/>
        </w:rPr>
        <w:t>N° Progetti finanziati VII Programma Quadro: 3</w:t>
      </w:r>
    </w:p>
    <w:p w:rsidR="00DA18F7" w:rsidRPr="005976DC" w:rsidRDefault="00DA18F7" w:rsidP="00DA18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DC">
        <w:rPr>
          <w:rFonts w:ascii="Times New Roman" w:hAnsi="Times New Roman"/>
          <w:sz w:val="24"/>
          <w:szCs w:val="24"/>
        </w:rPr>
        <w:t>% Docenti che hanno avuto giudizio positivo su PRIN e FIRB: 25,9% (anno 2009)</w:t>
      </w:r>
    </w:p>
    <w:p w:rsidR="00DA18F7" w:rsidRPr="005976DC" w:rsidRDefault="00DA18F7" w:rsidP="00DA18F7">
      <w:pPr>
        <w:pStyle w:val="Rientrocorpodeltesto"/>
        <w:spacing w:after="0"/>
        <w:ind w:left="0"/>
        <w:rPr>
          <w:sz w:val="24"/>
          <w:szCs w:val="24"/>
        </w:rPr>
      </w:pPr>
      <w:r w:rsidRPr="005976DC">
        <w:rPr>
          <w:sz w:val="24"/>
          <w:szCs w:val="24"/>
        </w:rPr>
        <w:t xml:space="preserve">N° Assegni di Ricerca nell’ultimo quinquennio: </w:t>
      </w:r>
      <w:r>
        <w:rPr>
          <w:sz w:val="24"/>
          <w:szCs w:val="24"/>
        </w:rPr>
        <w:t>589 (Dato aggiornato al 1° trimestre 2014)</w:t>
      </w:r>
    </w:p>
    <w:p w:rsidR="00DA18F7" w:rsidRPr="005976DC" w:rsidRDefault="00DA18F7" w:rsidP="00DA18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DC">
        <w:rPr>
          <w:rFonts w:ascii="Times New Roman" w:hAnsi="Times New Roman"/>
          <w:sz w:val="24"/>
          <w:szCs w:val="24"/>
        </w:rPr>
        <w:t>N°  Brevetti depositati: 13 (al 01/01/2012)</w:t>
      </w:r>
    </w:p>
    <w:p w:rsidR="00DA18F7" w:rsidRPr="005976DC" w:rsidRDefault="00DA18F7" w:rsidP="00DA1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6DC">
        <w:rPr>
          <w:rFonts w:ascii="Times New Roman" w:hAnsi="Times New Roman"/>
          <w:bCs/>
          <w:sz w:val="24"/>
          <w:szCs w:val="24"/>
        </w:rPr>
        <w:t xml:space="preserve">Si evidenziano, inoltre, </w:t>
      </w:r>
      <w:r w:rsidRPr="005976DC">
        <w:rPr>
          <w:rFonts w:ascii="Times New Roman" w:hAnsi="Times New Roman"/>
          <w:sz w:val="24"/>
          <w:szCs w:val="24"/>
        </w:rPr>
        <w:t>2.764 riferimenti bibliografici di prodotti scientifici pubblicati presenti nella banca dati della produzione scientifica dipartimentale dell’Ateneo. Il 38,6% delle pubblicazioni è su riviste, il 26,2% su libri, il 25,1% in atti di convegni e il 10,1% su altri vettori. Il 55,2% delle pubblicazioni è in lingua straniera, (inglese nel 59,8% delle pubblicazioni su riviste)</w:t>
      </w:r>
      <w:r>
        <w:rPr>
          <w:rFonts w:ascii="Times New Roman" w:hAnsi="Times New Roman"/>
          <w:sz w:val="24"/>
          <w:szCs w:val="24"/>
        </w:rPr>
        <w:t>.</w:t>
      </w:r>
    </w:p>
    <w:p w:rsidR="00DA18F7" w:rsidRPr="005976DC" w:rsidRDefault="00DA18F7" w:rsidP="00DA1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6DC">
        <w:rPr>
          <w:rFonts w:ascii="Times New Roman" w:hAnsi="Times New Roman"/>
          <w:sz w:val="24"/>
          <w:szCs w:val="24"/>
        </w:rPr>
        <w:t>Nel 77,6% delle pubblicazioni sono presenti codifiche internazionalmente riconosciute, quali l’</w:t>
      </w:r>
      <w:r w:rsidRPr="005976DC">
        <w:rPr>
          <w:rFonts w:ascii="Times New Roman" w:hAnsi="Times New Roman"/>
          <w:i/>
          <w:iCs/>
          <w:sz w:val="24"/>
          <w:szCs w:val="24"/>
        </w:rPr>
        <w:t xml:space="preserve">International Standard Serial </w:t>
      </w:r>
      <w:proofErr w:type="spellStart"/>
      <w:r w:rsidRPr="005976DC">
        <w:rPr>
          <w:rFonts w:ascii="Times New Roman" w:hAnsi="Times New Roman"/>
          <w:i/>
          <w:iCs/>
          <w:sz w:val="24"/>
          <w:szCs w:val="24"/>
        </w:rPr>
        <w:t>Number</w:t>
      </w:r>
      <w:proofErr w:type="spellEnd"/>
      <w:r w:rsidRPr="005976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976DC">
        <w:rPr>
          <w:rFonts w:ascii="Times New Roman" w:hAnsi="Times New Roman"/>
          <w:sz w:val="24"/>
          <w:szCs w:val="24"/>
        </w:rPr>
        <w:t xml:space="preserve">(ISSN), l’International Standard Book </w:t>
      </w:r>
      <w:proofErr w:type="spellStart"/>
      <w:r w:rsidRPr="005976DC">
        <w:rPr>
          <w:rFonts w:ascii="Times New Roman" w:hAnsi="Times New Roman"/>
          <w:sz w:val="24"/>
          <w:szCs w:val="24"/>
        </w:rPr>
        <w:t>Number</w:t>
      </w:r>
      <w:proofErr w:type="spellEnd"/>
      <w:r w:rsidRPr="005976DC">
        <w:rPr>
          <w:rFonts w:ascii="Times New Roman" w:hAnsi="Times New Roman"/>
          <w:sz w:val="24"/>
          <w:szCs w:val="24"/>
        </w:rPr>
        <w:t xml:space="preserve"> (ISBN) e l’International Standard Music </w:t>
      </w:r>
      <w:proofErr w:type="spellStart"/>
      <w:r w:rsidRPr="005976DC">
        <w:rPr>
          <w:rFonts w:ascii="Times New Roman" w:hAnsi="Times New Roman"/>
          <w:sz w:val="24"/>
          <w:szCs w:val="24"/>
        </w:rPr>
        <w:t>Number</w:t>
      </w:r>
      <w:proofErr w:type="spellEnd"/>
      <w:r w:rsidRPr="005976DC">
        <w:rPr>
          <w:rFonts w:ascii="Times New Roman" w:hAnsi="Times New Roman"/>
          <w:sz w:val="24"/>
          <w:szCs w:val="24"/>
        </w:rPr>
        <w:t xml:space="preserve"> (ISMN).</w:t>
      </w:r>
    </w:p>
    <w:p w:rsidR="00DA18F7" w:rsidRDefault="00DA18F7" w:rsidP="00DA18F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A18F7" w:rsidRPr="005976DC" w:rsidRDefault="00DA18F7" w:rsidP="00DA18F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976DC">
        <w:rPr>
          <w:rFonts w:ascii="Times New Roman" w:hAnsi="Times New Roman"/>
          <w:b/>
          <w:sz w:val="24"/>
          <w:szCs w:val="24"/>
        </w:rPr>
        <w:t>Dati Mobilità Internazionale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1800"/>
      </w:tblGrid>
      <w:tr w:rsidR="00DA18F7" w:rsidRPr="00AB78AE" w:rsidTr="00810184">
        <w:trPr>
          <w:jc w:val="center"/>
        </w:trPr>
        <w:tc>
          <w:tcPr>
            <w:tcW w:w="1908" w:type="dxa"/>
            <w:shd w:val="clear" w:color="auto" w:fill="4F81BD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Anno Accademico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78AE">
              <w:rPr>
                <w:rFonts w:ascii="Times New Roman" w:hAnsi="Times New Roman"/>
                <w:sz w:val="24"/>
                <w:szCs w:val="24"/>
              </w:rPr>
              <w:t>Outgoing</w:t>
            </w:r>
            <w:proofErr w:type="spellEnd"/>
          </w:p>
        </w:tc>
        <w:tc>
          <w:tcPr>
            <w:tcW w:w="1800" w:type="dxa"/>
            <w:shd w:val="clear" w:color="auto" w:fill="4F81BD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78AE">
              <w:rPr>
                <w:rFonts w:ascii="Times New Roman" w:hAnsi="Times New Roman"/>
                <w:sz w:val="24"/>
                <w:szCs w:val="24"/>
              </w:rPr>
              <w:t>Incoming</w:t>
            </w:r>
            <w:proofErr w:type="spellEnd"/>
          </w:p>
        </w:tc>
        <w:tc>
          <w:tcPr>
            <w:tcW w:w="1800" w:type="dxa"/>
            <w:shd w:val="clear" w:color="auto" w:fill="4F81BD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Totale</w:t>
            </w:r>
          </w:p>
        </w:tc>
      </w:tr>
      <w:tr w:rsidR="00DA18F7" w:rsidRPr="00AB78AE" w:rsidTr="00810184">
        <w:trPr>
          <w:jc w:val="center"/>
        </w:trPr>
        <w:tc>
          <w:tcPr>
            <w:tcW w:w="19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8" w:space="0" w:color="4F81BD"/>
              <w:bottom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A18F7" w:rsidRPr="00AB78AE" w:rsidTr="00810184">
        <w:trPr>
          <w:jc w:val="center"/>
        </w:trPr>
        <w:tc>
          <w:tcPr>
            <w:tcW w:w="1908" w:type="dxa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620" w:type="dxa"/>
            <w:tcBorders>
              <w:left w:val="single" w:sz="8" w:space="0" w:color="4F81BD"/>
              <w:right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A18F7" w:rsidRPr="00AB78AE" w:rsidTr="00810184">
        <w:trPr>
          <w:jc w:val="center"/>
        </w:trPr>
        <w:tc>
          <w:tcPr>
            <w:tcW w:w="19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8" w:space="0" w:color="4F81BD"/>
              <w:bottom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A18F7" w:rsidRPr="00AB78AE" w:rsidTr="00810184">
        <w:trPr>
          <w:jc w:val="center"/>
        </w:trPr>
        <w:tc>
          <w:tcPr>
            <w:tcW w:w="1908" w:type="dxa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620" w:type="dxa"/>
            <w:tcBorders>
              <w:left w:val="single" w:sz="8" w:space="0" w:color="4F81BD"/>
              <w:right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00" w:type="dxa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A18F7" w:rsidRPr="00AB78AE" w:rsidTr="00810184">
        <w:trPr>
          <w:jc w:val="center"/>
        </w:trPr>
        <w:tc>
          <w:tcPr>
            <w:tcW w:w="19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8" w:space="0" w:color="4F81BD"/>
              <w:bottom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A18F7" w:rsidRPr="00AB78AE" w:rsidTr="00810184">
        <w:trPr>
          <w:jc w:val="center"/>
        </w:trPr>
        <w:tc>
          <w:tcPr>
            <w:tcW w:w="1908" w:type="dxa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620" w:type="dxa"/>
            <w:tcBorders>
              <w:left w:val="single" w:sz="8" w:space="0" w:color="4F81BD"/>
              <w:right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DA18F7" w:rsidRPr="00AB78AE" w:rsidRDefault="00DA18F7" w:rsidP="00DA1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A18F7" w:rsidRPr="00AB78AE" w:rsidTr="00810184">
        <w:trPr>
          <w:jc w:val="center"/>
        </w:trPr>
        <w:tc>
          <w:tcPr>
            <w:tcW w:w="190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</w:tcPr>
          <w:p w:rsidR="00DA18F7" w:rsidRPr="00AB78AE" w:rsidRDefault="00DA18F7" w:rsidP="00810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620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18F7" w:rsidRPr="00AB78AE" w:rsidRDefault="00DA18F7" w:rsidP="00DA18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29+14</w:t>
            </w:r>
          </w:p>
        </w:tc>
        <w:tc>
          <w:tcPr>
            <w:tcW w:w="1800" w:type="dxa"/>
            <w:tcBorders>
              <w:top w:val="double" w:sz="6" w:space="0" w:color="4F81BD"/>
              <w:bottom w:val="single" w:sz="8" w:space="0" w:color="4F81BD"/>
            </w:tcBorders>
          </w:tcPr>
          <w:p w:rsidR="00DA18F7" w:rsidRPr="00AB78AE" w:rsidRDefault="00DA18F7" w:rsidP="00DA18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27+2</w:t>
            </w:r>
          </w:p>
        </w:tc>
        <w:tc>
          <w:tcPr>
            <w:tcW w:w="1800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</w:tcPr>
          <w:p w:rsidR="00DA18F7" w:rsidRPr="00AB78AE" w:rsidRDefault="00DA18F7" w:rsidP="00DA18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AE">
              <w:rPr>
                <w:rFonts w:ascii="Times New Roman" w:hAnsi="Times New Roman"/>
                <w:sz w:val="24"/>
                <w:szCs w:val="24"/>
              </w:rPr>
              <w:t>56+16</w:t>
            </w:r>
          </w:p>
        </w:tc>
      </w:tr>
    </w:tbl>
    <w:p w:rsidR="00DA18F7" w:rsidRPr="002D55F3" w:rsidRDefault="00DA18F7" w:rsidP="008F7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18F7" w:rsidRPr="002D5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3A" w:rsidRDefault="0053653A" w:rsidP="00DA18F7">
      <w:pPr>
        <w:spacing w:after="0" w:line="240" w:lineRule="auto"/>
      </w:pPr>
      <w:r>
        <w:separator/>
      </w:r>
    </w:p>
  </w:endnote>
  <w:endnote w:type="continuationSeparator" w:id="0">
    <w:p w:rsidR="0053653A" w:rsidRDefault="0053653A" w:rsidP="00DA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3A" w:rsidRDefault="0053653A" w:rsidP="00DA18F7">
      <w:pPr>
        <w:spacing w:after="0" w:line="240" w:lineRule="auto"/>
      </w:pPr>
      <w:r>
        <w:separator/>
      </w:r>
    </w:p>
  </w:footnote>
  <w:footnote w:type="continuationSeparator" w:id="0">
    <w:p w:rsidR="0053653A" w:rsidRDefault="0053653A" w:rsidP="00DA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C1B"/>
    <w:multiLevelType w:val="hybridMultilevel"/>
    <w:tmpl w:val="A4F4B286"/>
    <w:lvl w:ilvl="0" w:tplc="0748A7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C4C25"/>
    <w:multiLevelType w:val="hybridMultilevel"/>
    <w:tmpl w:val="DFF083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E6634"/>
    <w:multiLevelType w:val="hybridMultilevel"/>
    <w:tmpl w:val="6EA4F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7"/>
    <w:rsid w:val="00053253"/>
    <w:rsid w:val="0053653A"/>
    <w:rsid w:val="008F790B"/>
    <w:rsid w:val="00D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8F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A18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A18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A18F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A18F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Default">
    <w:name w:val="Default"/>
    <w:rsid w:val="00DA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A18F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A18F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A18F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A18F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DA18F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8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8F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A18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A18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A18F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A18F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Default">
    <w:name w:val="Default"/>
    <w:rsid w:val="00DA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A18F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A18F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A18F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A18F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DA18F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8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VACCARI</dc:creator>
  <cp:lastModifiedBy>IVAN VACCARI</cp:lastModifiedBy>
  <cp:revision>2</cp:revision>
  <dcterms:created xsi:type="dcterms:W3CDTF">2014-09-24T14:59:00Z</dcterms:created>
  <dcterms:modified xsi:type="dcterms:W3CDTF">2014-09-24T15:11:00Z</dcterms:modified>
</cp:coreProperties>
</file>